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3C" w:rsidRPr="00DB783C" w:rsidRDefault="00DB783C" w:rsidP="00DB78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783C">
        <w:rPr>
          <w:rFonts w:ascii="Times New Roman" w:hAnsi="Times New Roman" w:cs="Times New Roman"/>
          <w:b/>
        </w:rPr>
        <w:t xml:space="preserve">Отчет по исполнению Плана мероприятий </w:t>
      </w:r>
    </w:p>
    <w:p w:rsidR="00DB783C" w:rsidRPr="00DB783C" w:rsidRDefault="00DB783C" w:rsidP="00DB78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B783C">
        <w:rPr>
          <w:rFonts w:ascii="Times New Roman" w:hAnsi="Times New Roman" w:cs="Times New Roman"/>
          <w:b/>
        </w:rPr>
        <w:t>по</w:t>
      </w:r>
      <w:proofErr w:type="gramEnd"/>
      <w:r w:rsidRPr="00DB783C">
        <w:rPr>
          <w:rFonts w:ascii="Times New Roman" w:hAnsi="Times New Roman" w:cs="Times New Roman"/>
          <w:b/>
        </w:rPr>
        <w:t xml:space="preserve"> устойчивому развитию АО «Фонд развития предпринимательства «Даму» на 2020-2021 гг. за 202</w:t>
      </w:r>
      <w:r w:rsidRPr="00DB783C">
        <w:rPr>
          <w:rFonts w:ascii="Times New Roman" w:hAnsi="Times New Roman" w:cs="Times New Roman"/>
          <w:b/>
          <w:lang w:val="kk-KZ"/>
        </w:rPr>
        <w:t>1</w:t>
      </w:r>
      <w:r w:rsidRPr="00DB783C">
        <w:rPr>
          <w:rFonts w:ascii="Times New Roman" w:hAnsi="Times New Roman" w:cs="Times New Roman"/>
          <w:b/>
        </w:rPr>
        <w:t xml:space="preserve"> год</w:t>
      </w:r>
    </w:p>
    <w:p w:rsidR="00DB783C" w:rsidRPr="00DB783C" w:rsidRDefault="00DB783C" w:rsidP="00DB78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6"/>
        <w:gridCol w:w="3783"/>
        <w:gridCol w:w="1417"/>
        <w:gridCol w:w="2268"/>
        <w:gridCol w:w="1559"/>
        <w:gridCol w:w="2552"/>
        <w:gridCol w:w="2835"/>
      </w:tblGrid>
      <w:tr w:rsidR="00DB783C" w:rsidRPr="00DB783C" w:rsidTr="00D84A25">
        <w:trPr>
          <w:tblHeader/>
        </w:trPr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Форма завершения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 xml:space="preserve">Эффект </w:t>
            </w:r>
          </w:p>
        </w:tc>
        <w:tc>
          <w:tcPr>
            <w:tcW w:w="2835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Статус исполнения</w:t>
            </w:r>
          </w:p>
        </w:tc>
      </w:tr>
      <w:tr w:rsidR="00DB783C" w:rsidRPr="00DB783C" w:rsidTr="00D84A25">
        <w:tc>
          <w:tcPr>
            <w:tcW w:w="15310" w:type="dxa"/>
            <w:gridSpan w:val="7"/>
            <w:shd w:val="clear" w:color="auto" w:fill="auto"/>
          </w:tcPr>
          <w:p w:rsidR="00DB783C" w:rsidRPr="00DB783C" w:rsidRDefault="00DB783C" w:rsidP="00DB783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Экономическая составляющая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Привлечение средств от международных финансовых институтов для финансирования «зеленых» проектов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783C">
              <w:rPr>
                <w:rFonts w:ascii="Times New Roman" w:hAnsi="Times New Roman" w:cs="Times New Roman"/>
              </w:rPr>
              <w:t>ДЗ</w:t>
            </w:r>
            <w:r w:rsidRPr="00DB783C">
              <w:rPr>
                <w:rFonts w:ascii="Times New Roman" w:hAnsi="Times New Roman" w:cs="Times New Roman"/>
                <w:lang w:val="kk-KZ"/>
              </w:rPr>
              <w:t>иМО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Привлечение средств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4 кв. 2021 г.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Рост инвестиций в «зеленую экономику»</w:t>
            </w:r>
          </w:p>
        </w:tc>
        <w:tc>
          <w:tcPr>
            <w:tcW w:w="2835" w:type="dxa"/>
          </w:tcPr>
          <w:p w:rsidR="004B1FE8" w:rsidRPr="004B1FE8" w:rsidRDefault="004B1FE8" w:rsidP="00DB783C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11.08.2020 года Фонд осуществил успешное дебютное размещение «зеленых» облигаций в торговой системе фондовой биржи Международного финансового центра «Астана».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  <w:bCs/>
              </w:rPr>
              <w:t>Объем выпуска «зеленых» облигаций:</w:t>
            </w:r>
            <w:r w:rsidRPr="00DB783C">
              <w:rPr>
                <w:rFonts w:ascii="Times New Roman" w:hAnsi="Times New Roman" w:cs="Times New Roman"/>
              </w:rPr>
              <w:t xml:space="preserve"> 200 000 000 тенге.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  <w:bCs/>
              </w:rPr>
              <w:t>Срок обращения:</w:t>
            </w:r>
            <w:r w:rsidRPr="00DB783C">
              <w:rPr>
                <w:rFonts w:ascii="Times New Roman" w:hAnsi="Times New Roman" w:cs="Times New Roman"/>
              </w:rPr>
              <w:t xml:space="preserve"> 3 года с даты начала обращения облигаций.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15.09.2021 года Фонд осуществил успешное дебютное размещение социальных облигаций на </w:t>
            </w:r>
            <w:r w:rsidRPr="00DB783C">
              <w:rPr>
                <w:rFonts w:ascii="Times New Roman" w:hAnsi="Times New Roman" w:cs="Times New Roman"/>
                <w:lang w:val="en-US"/>
              </w:rPr>
              <w:t>KASE</w:t>
            </w:r>
            <w:r w:rsidRPr="00DB783C">
              <w:rPr>
                <w:rFonts w:ascii="Times New Roman" w:hAnsi="Times New Roman" w:cs="Times New Roman"/>
              </w:rPr>
              <w:t xml:space="preserve">.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Объем выпуска социальных облигаций: 1 млрд. тенге.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Срок обращения 5 лет.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Большинство закупок осуществлять способом открытого конкурса (не менее 50% закупок)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Закупки способом открытого конкурса 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Повышение прозрачности закупок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Закупки, предусмотренные способом открытого тендера и запроса ценовых </w:t>
            </w:r>
            <w:r w:rsidRPr="00DB783C">
              <w:rPr>
                <w:rFonts w:ascii="Times New Roman" w:hAnsi="Times New Roman" w:cs="Times New Roman"/>
              </w:rPr>
              <w:lastRenderedPageBreak/>
              <w:t>предложений на 2021 год составляет – 59%.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Повышение эффективности процессов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ДБТ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83C">
              <w:rPr>
                <w:rFonts w:ascii="Times New Roman" w:hAnsi="Times New Roman" w:cs="Times New Roman"/>
              </w:rPr>
              <w:t>Дальнейшая  автоматизация</w:t>
            </w:r>
            <w:proofErr w:type="gramEnd"/>
            <w:r w:rsidRPr="00DB783C">
              <w:rPr>
                <w:rFonts w:ascii="Times New Roman" w:hAnsi="Times New Roman" w:cs="Times New Roman"/>
              </w:rPr>
              <w:t xml:space="preserve"> представляемых услуг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 Повышение удовлетворенности клиентов от качества и скорости предоставления услуг Фонда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 2021г. продолжилась работа по автоматизации. По итогам 2021г. уровень автоматизации составил 95%, в том числе были реализованы следующие ключевые проекты: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783C">
              <w:rPr>
                <w:rFonts w:ascii="Times New Roman" w:hAnsi="Times New Roman" w:cs="Times New Roman"/>
              </w:rPr>
              <w:t xml:space="preserve">Осуществлена автоматизация процесса портфельного субсидирования и гарантирования по 1 направлению ГП «ДКБ–2025»;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2)</w:t>
            </w:r>
            <w:r w:rsidRPr="00DB783C">
              <w:rPr>
                <w:rFonts w:ascii="Times New Roman" w:hAnsi="Times New Roman" w:cs="Times New Roman"/>
              </w:rPr>
              <w:tab/>
              <w:t xml:space="preserve">Завершен проект по электронному подписанию договоров гарантии;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3)</w:t>
            </w:r>
            <w:r w:rsidRPr="00DB783C">
              <w:rPr>
                <w:rFonts w:ascii="Times New Roman" w:hAnsi="Times New Roman" w:cs="Times New Roman"/>
              </w:rPr>
              <w:tab/>
              <w:t>Внедрен Портал управленческой отчетности;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4) Реализован новый модуль HR-</w:t>
            </w:r>
            <w:proofErr w:type="spellStart"/>
            <w:r w:rsidRPr="00DB783C">
              <w:rPr>
                <w:rFonts w:ascii="Times New Roman" w:hAnsi="Times New Roman" w:cs="Times New Roman"/>
              </w:rPr>
              <w:t>solutions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для обращений в ДРП;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5) Реализовано электронное подписание трудовых договоров и ГПХ;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6) Автоматизирована Матрица бизнес-процессов в СЭД;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 xml:space="preserve">7) Реализована интеграция с ИС е-Минфин. 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Реализация Программы развития ООН «Устойчивые города для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низкоуглеродного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развития в Казахстане»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ДС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Отчет о реализации Программы 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2020 г.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Фактическая реализация Программы</w:t>
            </w:r>
          </w:p>
        </w:tc>
        <w:tc>
          <w:tcPr>
            <w:tcW w:w="2835" w:type="dxa"/>
            <w:shd w:val="clear" w:color="auto" w:fill="auto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С начала запуска Программы и по 22.01.2021 Фондом «Даму» подписано 38 заявок на сумму 3,2 млрд тенге.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Сумма выплаченных субсидий составила 361 млн тенге. 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Провести анализ </w:t>
            </w:r>
            <w:r w:rsidRPr="00DB783C">
              <w:rPr>
                <w:rFonts w:ascii="Times New Roman" w:hAnsi="Times New Roman" w:cs="Times New Roman"/>
              </w:rPr>
              <w:br/>
              <w:t>реализуемых программ Фонда</w:t>
            </w:r>
            <w:r w:rsidRPr="00DB783C">
              <w:rPr>
                <w:rFonts w:ascii="Times New Roman" w:hAnsi="Times New Roman" w:cs="Times New Roman"/>
              </w:rPr>
              <w:br/>
              <w:t xml:space="preserve">на </w:t>
            </w:r>
            <w:proofErr w:type="gramStart"/>
            <w:r w:rsidRPr="00DB783C">
              <w:rPr>
                <w:rFonts w:ascii="Times New Roman" w:hAnsi="Times New Roman" w:cs="Times New Roman"/>
              </w:rPr>
              <w:t>предмет  наличия</w:t>
            </w:r>
            <w:proofErr w:type="gramEnd"/>
            <w:r w:rsidRPr="00DB783C">
              <w:rPr>
                <w:rFonts w:ascii="Times New Roman" w:hAnsi="Times New Roman" w:cs="Times New Roman"/>
              </w:rPr>
              <w:t xml:space="preserve"> требований по охране окружающей </w:t>
            </w:r>
            <w:r w:rsidRPr="00DB783C">
              <w:rPr>
                <w:rFonts w:ascii="Times New Roman" w:hAnsi="Times New Roman" w:cs="Times New Roman"/>
              </w:rPr>
              <w:br/>
              <w:t>среды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ДПИ,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Апексный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департамент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Анализ, рассмотренный Правлением Фонда и представленный в ДСАКУ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Внедрение принципов устойчивого развития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На заседании Правления Фонда от 30.12.2019 г. (по БВУ и ЛК) и 24.04.2020 г. (по МФО) рассмотрен анализ активных программ обусловленного размещения средств для последующего отражения требований/принципов устойчивого развития.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 результате выявлено, что в типовых формах кредитных соглашений отражены условия, подходящие под социально-экономическую составляющую принципов устойчивого развития. Тем не менее, в кредитных соглашениях отсутствуют </w:t>
            </w:r>
            <w:r w:rsidRPr="00DB783C">
              <w:rPr>
                <w:rFonts w:ascii="Times New Roman" w:hAnsi="Times New Roman" w:cs="Times New Roman"/>
              </w:rPr>
              <w:lastRenderedPageBreak/>
              <w:t>пункты, регулирующие социально-трудовые, экологические, гендерные и антикоррупционные аспекты.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Решениями Правления Фонда №156/2019 от 30.12.2019 г. и № 34/2020 от 24.04.2020 г. утверждены типовые формы к кредитным соглашениям с партнерами с учетом отсутствующих положений устойчивого развития. Актуализации подлежат новые заключаемые с партнерами кредитные соглашения.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Всего за этот период заключено порядка 80 соглашений, в которых отражаются принципы устойчивого развития </w:t>
            </w:r>
          </w:p>
        </w:tc>
      </w:tr>
      <w:tr w:rsidR="00DB783C" w:rsidRPr="00DB783C" w:rsidTr="00D84A25">
        <w:tc>
          <w:tcPr>
            <w:tcW w:w="15310" w:type="dxa"/>
            <w:gridSpan w:val="7"/>
            <w:shd w:val="clear" w:color="auto" w:fill="auto"/>
          </w:tcPr>
          <w:p w:rsidR="00DB783C" w:rsidRPr="00DB783C" w:rsidRDefault="00DB783C" w:rsidP="00DB783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lastRenderedPageBreak/>
              <w:t>Экологическая составляющая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Ознакомление новых сотрудников Фонда с требованиями Экологической политики и Политики Фонда в области устойчивого развития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Ознакомление работников посредством СЭД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 Внедрение экологических ценностей в Фонде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4B1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ДРП посредством СЭД направляет вновь принятым работникам ссылку на документ «Экологическая политика» для ознакомления. 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Минимизация воздействия на биологические и физические природные системы, оптимальное использование ограниченных природных ресурсов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Включение пунктов в Кредитные соглашения с Партнерами и Договоры займа с СЧП по проектам оказывающим негативное воздействие на экологию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Ежегодно, начиная с 2020 г.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Внедрение принципов устойчивого развития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Решением Правления Фонда №156/2019 от 30.12.2019 г. утверждена типовая форма с пунктами по устойчивому развитию. Также в 2021 году размещены в ДБ АО Сбербанк средства привлеченные Фондом </w:t>
            </w:r>
            <w:r w:rsidRPr="00DB783C">
              <w:rPr>
                <w:rStyle w:val="s0"/>
                <w:color w:val="auto"/>
                <w:sz w:val="22"/>
                <w:szCs w:val="22"/>
              </w:rPr>
              <w:t>в рамках проекта ПРООН-ГЭФ «Снижение рисков инвестирования в возобновляемые источники энергии» (ВИЭ) путем выпуска зеленых облигаций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Применение энергосберегающих технологий и снижение уровня потребления электроэнергии на 10% по сравнению с 2019 годом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Эффективное использование энергоресурсов 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Внедрение «зеленых технологий», оптимизация расходов Фонда</w:t>
            </w:r>
          </w:p>
        </w:tc>
        <w:tc>
          <w:tcPr>
            <w:tcW w:w="2835" w:type="dxa"/>
          </w:tcPr>
          <w:p w:rsidR="004B1FE8" w:rsidRPr="00E816F0" w:rsidRDefault="00D522ED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16F0">
              <w:rPr>
                <w:rFonts w:ascii="Times New Roman" w:hAnsi="Times New Roman" w:cs="Times New Roman"/>
                <w:b/>
                <w:lang w:val="kk-KZ"/>
              </w:rPr>
              <w:t xml:space="preserve">НЕ </w:t>
            </w:r>
            <w:r w:rsidR="004B1FE8" w:rsidRPr="00E816F0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E816F0" w:rsidRPr="00E816F0" w:rsidRDefault="00DB783C" w:rsidP="00E816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E816F0">
              <w:rPr>
                <w:rFonts w:ascii="Times New Roman" w:hAnsi="Times New Roman" w:cs="Times New Roman"/>
              </w:rPr>
              <w:t>Потребление электроэнергии Фондом на 202</w:t>
            </w:r>
            <w:r w:rsidRPr="00E816F0">
              <w:rPr>
                <w:rFonts w:ascii="Times New Roman" w:hAnsi="Times New Roman" w:cs="Times New Roman"/>
                <w:lang w:val="kk-KZ"/>
              </w:rPr>
              <w:t>1</w:t>
            </w:r>
            <w:r w:rsidRPr="00E816F0">
              <w:rPr>
                <w:rFonts w:ascii="Times New Roman" w:hAnsi="Times New Roman" w:cs="Times New Roman"/>
              </w:rPr>
              <w:t xml:space="preserve"> г. по сравнению с 20</w:t>
            </w:r>
            <w:r w:rsidRPr="00E816F0">
              <w:rPr>
                <w:rFonts w:ascii="Times New Roman" w:hAnsi="Times New Roman" w:cs="Times New Roman"/>
                <w:lang w:val="kk-KZ"/>
              </w:rPr>
              <w:t>20</w:t>
            </w:r>
            <w:r w:rsidRPr="00E816F0">
              <w:rPr>
                <w:rFonts w:ascii="Times New Roman" w:hAnsi="Times New Roman" w:cs="Times New Roman"/>
              </w:rPr>
              <w:t xml:space="preserve"> г. </w:t>
            </w:r>
            <w:r w:rsidRPr="00E816F0">
              <w:rPr>
                <w:rFonts w:ascii="Times New Roman" w:hAnsi="Times New Roman" w:cs="Times New Roman"/>
                <w:lang w:val="kk-KZ"/>
              </w:rPr>
              <w:t>повысилось</w:t>
            </w:r>
            <w:r w:rsidRPr="00E816F0">
              <w:rPr>
                <w:rFonts w:ascii="Times New Roman" w:hAnsi="Times New Roman" w:cs="Times New Roman"/>
              </w:rPr>
              <w:t xml:space="preserve"> на 1</w:t>
            </w:r>
            <w:r w:rsidRPr="00E816F0">
              <w:rPr>
                <w:rFonts w:ascii="Times New Roman" w:hAnsi="Times New Roman" w:cs="Times New Roman"/>
                <w:lang w:val="kk-KZ"/>
              </w:rPr>
              <w:t>2,5</w:t>
            </w:r>
            <w:r w:rsidRPr="00E816F0">
              <w:rPr>
                <w:rFonts w:ascii="Times New Roman" w:hAnsi="Times New Roman" w:cs="Times New Roman"/>
              </w:rPr>
              <w:t>%</w:t>
            </w:r>
            <w:r w:rsidRPr="00E816F0">
              <w:rPr>
                <w:rFonts w:ascii="Times New Roman" w:hAnsi="Times New Roman" w:cs="Times New Roman"/>
                <w:lang w:val="kk-KZ"/>
              </w:rPr>
              <w:t xml:space="preserve"> в связи с начислением электроэнергии по установленной мощности (по причине распломбировки и замен</w:t>
            </w:r>
            <w:r w:rsidR="004B1FE8" w:rsidRPr="00E816F0">
              <w:rPr>
                <w:rFonts w:ascii="Times New Roman" w:hAnsi="Times New Roman" w:cs="Times New Roman"/>
                <w:lang w:val="kk-KZ"/>
              </w:rPr>
              <w:t>ы</w:t>
            </w:r>
            <w:r w:rsidRPr="00E816F0">
              <w:rPr>
                <w:rFonts w:ascii="Times New Roman" w:hAnsi="Times New Roman" w:cs="Times New Roman"/>
                <w:lang w:val="kk-KZ"/>
              </w:rPr>
              <w:t xml:space="preserve"> трансформаторного щита). </w:t>
            </w:r>
          </w:p>
        </w:tc>
      </w:tr>
      <w:tr w:rsidR="00DB783C" w:rsidRPr="00DB783C" w:rsidTr="00D84A25">
        <w:tc>
          <w:tcPr>
            <w:tcW w:w="15310" w:type="dxa"/>
            <w:gridSpan w:val="7"/>
            <w:shd w:val="clear" w:color="auto" w:fill="auto"/>
          </w:tcPr>
          <w:p w:rsidR="00DB783C" w:rsidRPr="00DB783C" w:rsidRDefault="00DB783C" w:rsidP="00DB783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783C">
              <w:rPr>
                <w:rFonts w:ascii="Times New Roman" w:hAnsi="Times New Roman" w:cs="Times New Roman"/>
                <w:b/>
              </w:rPr>
              <w:t>Социальная составляющая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tabs>
                <w:tab w:val="left" w:pos="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Подбор работников на основе прозрачных конкурсных процедур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Автоматизированный процесс подбора персонала в СЭД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Поиск и отбор высококвалифицированных специалистов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Подбор работников на вакантные должности в </w:t>
            </w:r>
            <w:r w:rsidRPr="00DB783C">
              <w:rPr>
                <w:rFonts w:ascii="Times New Roman" w:hAnsi="Times New Roman" w:cs="Times New Roman"/>
              </w:rPr>
              <w:lastRenderedPageBreak/>
              <w:t xml:space="preserve">Фонде на сегодняшний день полностью автоматизирован и прозрачен. 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tabs>
                <w:tab w:val="left" w:pos="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Проведение обучения для работников Фонда по распространению культуры безопасного поведения и повышению ответственности за несоблюдение требований безопасности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Обучение работников Фонда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2 кв. 2020г.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Развитие персонала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 рамках повышения культуры информационной безопасности Службой безопасности осуществлено обучение работников ГО и РФ по повышению осведомленности в вопросах информационной безопасности. Данное обучение для работников Фонда дает повышение уровня информационной безопасности по следующим аспектам: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- Формирование более ответственного отношения к информационной безопасности компании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- Снижение уязвимости компании к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кибератакам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-   Снижение риска взлома корпоративных учетных записей и потери важных данных • Снижение риска взлома почтовых ящиков сотрудников как личных, так и корпоративных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 xml:space="preserve">- Сокращение потенциальных потерь конфиденциальных данных сотрудников и Фонда в целом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- Уменьшение риска заражения корпоративной сети вредоносным ПО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Минимизаци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я</w:t>
            </w:r>
            <w:r w:rsidRPr="00DB783C">
              <w:rPr>
                <w:rFonts w:ascii="Times New Roman" w:hAnsi="Times New Roman" w:cs="Times New Roman"/>
              </w:rPr>
              <w:t xml:space="preserve"> рисков заражения корпоративной компьютерной сети вредоносным ПО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- Снижение вероятности утечки конфиденциальной информации компании к интернет-мошенникам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- Уменьшение вероятности успеха целевых атак на компанию.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tabs>
                <w:tab w:val="left" w:pos="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Предоставление сотрудникам оплачиваемого ежегодного трудового отпуска продолжительностью не менее 30 календарных дней на основании соответствующих заявлений и приказов в соответствии с </w:t>
            </w:r>
            <w:r w:rsidRPr="00DB783C">
              <w:rPr>
                <w:rFonts w:ascii="Times New Roman" w:hAnsi="Times New Roman" w:cs="Times New Roman"/>
                <w:lang w:val="kk-KZ"/>
              </w:rPr>
              <w:t>Трудовым договором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Предоставление сотрудникам оплачиваемого ежегодного трудового отпуска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Ежегодно, в рамках утвержденного графика отпусков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Соблюдение ТК РК и прав работников Фонда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Работникам Фонда ежегодно предоставляются трудовые отпуска, за 2021 г. было предоставлено трудовых отпусков в количестве 773.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Оказание материальной помощи сотрудникам для оздоровления при предоставлении оплачиваемого ежегодного трудового отпуска в размере не более 2-х месячных должностных окладов в соответствии </w:t>
            </w:r>
            <w:r w:rsidRPr="00DB783C">
              <w:rPr>
                <w:rFonts w:ascii="Times New Roman" w:hAnsi="Times New Roman" w:cs="Times New Roman"/>
              </w:rPr>
              <w:lastRenderedPageBreak/>
              <w:t xml:space="preserve">с Правилами оказания соц. поддержки работникам АО «Фонд развития предпринимательства «Даму»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материальной помощи сотрудникам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Ежегодно, один раз в год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Мотивация работников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За 2021 г. работникам Фонда при выходе в очередной трудовой отпуск оказывалась материальная помощь на оздоровление, в </w:t>
            </w:r>
            <w:r w:rsidRPr="00DB783C">
              <w:rPr>
                <w:rFonts w:ascii="Times New Roman" w:hAnsi="Times New Roman" w:cs="Times New Roman"/>
              </w:rPr>
              <w:lastRenderedPageBreak/>
              <w:t>соответствии с действующими Правилами оказания социальной поддержки работникам АО «Фонд развития предпринимательства «Даму», утверждёнными решением Правления от 24.04.2018 года, протокол 45/2018.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Оказание материальной помощи сотрудникам в связи с рождением /усыновлением/удочерением ребенка – в размере 100 минимальных расчетных показателей (МРП) в соответствии с </w:t>
            </w:r>
            <w:proofErr w:type="gramStart"/>
            <w:r w:rsidRPr="00DB783C">
              <w:rPr>
                <w:rFonts w:ascii="Times New Roman" w:hAnsi="Times New Roman" w:cs="Times New Roman"/>
              </w:rPr>
              <w:t>Правилами  оказания</w:t>
            </w:r>
            <w:proofErr w:type="gramEnd"/>
            <w:r w:rsidRPr="00DB783C">
              <w:rPr>
                <w:rFonts w:ascii="Times New Roman" w:hAnsi="Times New Roman" w:cs="Times New Roman"/>
              </w:rPr>
              <w:t xml:space="preserve"> соц. поддержки работникам АО «Фонд развития предпринимательства «Даму»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материальной помощи сотрудникам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На постоянной основе, по предоставлению соответствующих документов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Мотивация работников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За 2021 г. 11 работникам Головного офиса и региональных филиалов была оказана материальная помощь в связи с рождением ребёнка.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материальной помощи в связи со смертью:</w:t>
            </w:r>
          </w:p>
          <w:p w:rsidR="00DB783C" w:rsidRPr="00DB783C" w:rsidRDefault="00DB783C" w:rsidP="00DB783C">
            <w:pPr>
              <w:pStyle w:val="a6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783C">
              <w:rPr>
                <w:rFonts w:ascii="Times New Roman" w:hAnsi="Times New Roman" w:cs="Times New Roman"/>
              </w:rPr>
              <w:t>работника</w:t>
            </w:r>
            <w:proofErr w:type="gramEnd"/>
            <w:r w:rsidRPr="00DB783C">
              <w:rPr>
                <w:rFonts w:ascii="Times New Roman" w:hAnsi="Times New Roman" w:cs="Times New Roman"/>
              </w:rPr>
              <w:t xml:space="preserve"> – в размере 400 МРП с единовременной выплатой одному из членов семьи или при отсутствии таковых лицу, взявшему на себя организацию похорон; </w:t>
            </w:r>
          </w:p>
          <w:p w:rsidR="00DB783C" w:rsidRPr="00DB783C" w:rsidRDefault="00DB783C" w:rsidP="00DB783C">
            <w:pPr>
              <w:pStyle w:val="a6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783C">
              <w:rPr>
                <w:rFonts w:ascii="Times New Roman" w:hAnsi="Times New Roman" w:cs="Times New Roman"/>
              </w:rPr>
              <w:t>супруга</w:t>
            </w:r>
            <w:proofErr w:type="gramEnd"/>
            <w:r w:rsidRPr="00DB783C">
              <w:rPr>
                <w:rFonts w:ascii="Times New Roman" w:hAnsi="Times New Roman" w:cs="Times New Roman"/>
              </w:rPr>
              <w:t>/и, детей, родителей сотрудника – в размере 300 МРП с единовременной выплатой сотруднику</w:t>
            </w:r>
          </w:p>
          <w:p w:rsidR="00DB783C" w:rsidRPr="00DB783C" w:rsidRDefault="00DB783C" w:rsidP="00DB78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783C">
              <w:rPr>
                <w:rFonts w:ascii="Times New Roman" w:hAnsi="Times New Roman" w:cs="Times New Roman"/>
              </w:rPr>
              <w:t>в</w:t>
            </w:r>
            <w:proofErr w:type="gramEnd"/>
            <w:r w:rsidRPr="00DB783C">
              <w:rPr>
                <w:rFonts w:ascii="Times New Roman" w:hAnsi="Times New Roman" w:cs="Times New Roman"/>
              </w:rPr>
              <w:t xml:space="preserve"> соответствии с Правилами  оказания соц. поддержки работникам АО </w:t>
            </w:r>
            <w:r w:rsidRPr="00DB783C">
              <w:rPr>
                <w:rFonts w:ascii="Times New Roman" w:hAnsi="Times New Roman" w:cs="Times New Roman"/>
              </w:rPr>
              <w:lastRenderedPageBreak/>
              <w:t xml:space="preserve">«Фонд развития предпринимательства «Даму»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материальной помощи сотрудникам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Del="00875A95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По предоставлению соответствующих документов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Социальная поддержка работников Фонда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За 2021 год 4 работникам Головного офиса и региональных филиалов была оказана материальная помощь в связи со смертью родственников.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 связи с лечением/ операцией работника или лиц, являющихся членами его семьи, в соответствии со списком тяжелых форм некоторых хронических заболеваний, утвержденным постановлением Правительства Республики Казахстан от 08 ноября 2011 года № 1309 и перечнем заболеваний, для которых установлен более длительный срок нетрудоспособности, утверждаемым уполномоченным государственным органом в области здравоохранения, в случае если затраты на лечение/операцию превышают лимит, установленный программой медицинского страхования компании (основание: выписка из истории болезни, заключение лечащего врача, документы, подтверждающие расходы), в размере 100 МРП в соответствии с Правилами оказания социальной поддержки работникам АО «Фонд развития предпринимательства «Даму»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материальной помощи сотрудникам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Del="00875A95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На постоянной основе, по предоставлению соответствующих документов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Социальная поддержка работников Фонда</w:t>
            </w:r>
          </w:p>
        </w:tc>
        <w:tc>
          <w:tcPr>
            <w:tcW w:w="2835" w:type="dxa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 2021 г. данный вид материальной помощи не оказывался.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Оказание материальной помощи в связи с вступлением в брак в размере 50 МРП в соответствии с Правилами оказания социальной поддержки </w:t>
            </w:r>
            <w:r w:rsidRPr="00DB783C">
              <w:rPr>
                <w:rFonts w:ascii="Times New Roman" w:hAnsi="Times New Roman" w:cs="Times New Roman"/>
              </w:rPr>
              <w:lastRenderedPageBreak/>
              <w:t xml:space="preserve">работникам АО «Фонд развития предпринимательства «Даму»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материальной помощи сотрудникам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Del="00875A95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На постоянной основе, по предоставлению </w:t>
            </w:r>
            <w:r w:rsidRPr="00DB783C">
              <w:rPr>
                <w:rFonts w:ascii="Times New Roman" w:hAnsi="Times New Roman" w:cs="Times New Roman"/>
              </w:rPr>
              <w:lastRenderedPageBreak/>
              <w:t>соответствующих документов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Социальная поддержка работников Фонда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За 2021 г. 1 работнику Головного офиса и региональных филиалов была оказана материальная </w:t>
            </w:r>
            <w:r w:rsidRPr="00DB783C">
              <w:rPr>
                <w:rFonts w:ascii="Times New Roman" w:hAnsi="Times New Roman" w:cs="Times New Roman"/>
              </w:rPr>
              <w:lastRenderedPageBreak/>
              <w:t>помощь в связи с вступлением в брак.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Предоставление дополнительного отпуска и пособия на оздоровление сотрудникам, независимо от стажа работы, проживающим в экологически неблагоприятных зонах, определенных действующим законодательством в соответствии Трудовым кодексом РК, законом РК от 30 июня 1992 года № 1468-</w:t>
            </w:r>
            <w:r w:rsidRPr="00DB783C">
              <w:rPr>
                <w:rFonts w:ascii="Times New Roman" w:hAnsi="Times New Roman" w:cs="Times New Roman"/>
                <w:lang w:val="en-US"/>
              </w:rPr>
              <w:t>XII</w:t>
            </w:r>
            <w:r w:rsidRPr="00DB783C">
              <w:rPr>
                <w:rFonts w:ascii="Times New Roman" w:hAnsi="Times New Roman" w:cs="Times New Roman"/>
              </w:rPr>
              <w:t xml:space="preserve"> «О социальной защите граждан, пострадавших вследствие экологического бедствия в Приаралье», закона РК от 18 декабря 1992 года № 1787-</w:t>
            </w:r>
            <w:r w:rsidRPr="00DB783C">
              <w:rPr>
                <w:rFonts w:ascii="Times New Roman" w:hAnsi="Times New Roman" w:cs="Times New Roman"/>
                <w:lang w:val="en-US"/>
              </w:rPr>
              <w:t>XII</w:t>
            </w:r>
            <w:r w:rsidRPr="00DB783C">
              <w:rPr>
                <w:rFonts w:ascii="Times New Roman" w:hAnsi="Times New Roman" w:cs="Times New Roman"/>
              </w:rPr>
              <w:t xml:space="preserve"> «О социальной защите граждан, пострадавших вследствие ядерных испытаний на Семипалатинском полигоне»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Предоставление дополнительного отпуска и пособия на оздоровление сотрудникам, независимо от стажа работы, проживающим в экологически неблагоприятных зонах (работники РФ по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Кызылординской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области и по Восточно-Казахстанской области (г. Семей)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Del="00875A95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DB783C">
              <w:rPr>
                <w:b w:val="0"/>
                <w:sz w:val="22"/>
                <w:szCs w:val="22"/>
              </w:rPr>
              <w:t xml:space="preserve">Соблюдение ТК РК, закона РК от 30 июня 1992 года № 1468-XII «О социальной защите граждан, пострадавших вследствие экологического бедствия в Приаралье», закона РК </w:t>
            </w:r>
            <w:r w:rsidRPr="00DB783C">
              <w:rPr>
                <w:rStyle w:val="s1"/>
                <w:b w:val="0"/>
                <w:sz w:val="22"/>
                <w:szCs w:val="22"/>
              </w:rPr>
              <w:t xml:space="preserve">от 18 декабря 1992 года № 1787-XII </w:t>
            </w:r>
            <w:r w:rsidRPr="00DB783C">
              <w:rPr>
                <w:b w:val="0"/>
                <w:sz w:val="22"/>
                <w:szCs w:val="22"/>
              </w:rPr>
              <w:br/>
            </w:r>
            <w:r w:rsidRPr="00DB783C">
              <w:rPr>
                <w:rStyle w:val="s1"/>
                <w:b w:val="0"/>
                <w:sz w:val="22"/>
                <w:szCs w:val="22"/>
              </w:rPr>
              <w:t xml:space="preserve">«О социальной защите граждан, пострадавших вследствие ядерных испытаний на </w:t>
            </w:r>
            <w:r w:rsidRPr="00DB783C">
              <w:rPr>
                <w:b w:val="0"/>
                <w:sz w:val="22"/>
                <w:szCs w:val="22"/>
              </w:rPr>
              <w:br/>
            </w:r>
            <w:r w:rsidRPr="00DB783C">
              <w:rPr>
                <w:rStyle w:val="s1"/>
                <w:b w:val="0"/>
                <w:sz w:val="22"/>
                <w:szCs w:val="22"/>
              </w:rPr>
              <w:t>Семипалатинском испытательном ядерном полигоне»</w:t>
            </w:r>
            <w:r w:rsidRPr="00DB783C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DB783C">
              <w:rPr>
                <w:b w:val="0"/>
                <w:sz w:val="22"/>
                <w:szCs w:val="22"/>
              </w:rPr>
              <w:t>и  прав</w:t>
            </w:r>
            <w:proofErr w:type="gramEnd"/>
            <w:r w:rsidRPr="00DB783C">
              <w:rPr>
                <w:b w:val="0"/>
                <w:sz w:val="22"/>
                <w:szCs w:val="22"/>
              </w:rPr>
              <w:t xml:space="preserve"> работников Фонда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2"/>
                <w:szCs w:val="22"/>
              </w:rPr>
            </w:pPr>
            <w:r w:rsidRPr="00DB783C">
              <w:rPr>
                <w:b w:val="0"/>
                <w:sz w:val="22"/>
                <w:szCs w:val="22"/>
              </w:rPr>
              <w:t xml:space="preserve">Работникам региональных филиалов АО «Фонд «Даму» по Восточно-Казахстанской области и </w:t>
            </w:r>
            <w:proofErr w:type="spellStart"/>
            <w:r w:rsidRPr="00DB783C">
              <w:rPr>
                <w:b w:val="0"/>
                <w:sz w:val="22"/>
                <w:szCs w:val="22"/>
              </w:rPr>
              <w:t>Кызылординской</w:t>
            </w:r>
            <w:proofErr w:type="spellEnd"/>
            <w:r w:rsidRPr="00DB783C">
              <w:rPr>
                <w:b w:val="0"/>
                <w:sz w:val="22"/>
                <w:szCs w:val="22"/>
              </w:rPr>
              <w:t xml:space="preserve"> области ежегодно предоставляются дополнительные дни отпуска и пособие на оздоровление за проживание в экологически неблагоприятных зонах.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Оказание приглашенному сотруднику, в зависимости от финансового состояния Фонда, содействия в решении жилищных вопросов, путем частичного возмещения ему расходов по оплате аренды жилища (на срок не более 3-х лет) при предоставлении приглашенным сотрудником справки уполномоченного органа об отсутствии у него и его членов семьи </w:t>
            </w:r>
            <w:r w:rsidRPr="00DB783C">
              <w:rPr>
                <w:rFonts w:ascii="Times New Roman" w:hAnsi="Times New Roman" w:cs="Times New Roman"/>
              </w:rPr>
              <w:lastRenderedPageBreak/>
              <w:t>собственного жилища по месту выполнения работы в соответствии с  Правилами оказания содействия в решении жилищных вопросов работников АО «Фонд развития предпринимательства «Даму»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Оказание материальной помощи сотрудникам 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Del="00875A95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 По решению Комитета по кадровой политике Фонда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Создание благоприятных условий и повышение лояльности ключевых сотрудников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За 2021 г. 19 работникам было оказано содействие в решении жилищных вопросов, путём частичного возмещения расходов по оплате аренды жилья.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pStyle w:val="a4"/>
              <w:spacing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83C">
              <w:rPr>
                <w:rFonts w:ascii="Times New Roman" w:hAnsi="Times New Roman" w:cs="Times New Roman"/>
                <w:sz w:val="22"/>
                <w:szCs w:val="22"/>
              </w:rPr>
              <w:t>Обеспечение медицинским страхованием штатных сотрудников за счёт средств, предусмотренных в бюджете Фонда, в соответствии Правилами оказания соц. поддержки работникам АО «Фонд развития предпринимательства «Даму»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Договор добровольного медицинского страхования на случаи болезни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Del="00875A95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Сохранение здоровья работников и членов семей работников Фонда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Работники Фонда ежегодно обеспечиваются медицинским страхованием. В 2021 г. был заключён договор добровольного страхования на случай болезни с компанией </w:t>
            </w:r>
            <w:r w:rsidRPr="00DB783C">
              <w:rPr>
                <w:rFonts w:ascii="Times New Roman" w:hAnsi="Times New Roman" w:cs="Times New Roman"/>
                <w:lang w:val="en-US"/>
              </w:rPr>
              <w:t>INTERTEACH</w:t>
            </w:r>
            <w:r w:rsidRPr="00DB783C">
              <w:rPr>
                <w:rFonts w:ascii="Times New Roman" w:hAnsi="Times New Roman" w:cs="Times New Roman"/>
              </w:rPr>
              <w:t xml:space="preserve"> № АО 21/211-Д от 17.09.2021 года.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pStyle w:val="a4"/>
              <w:spacing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83C">
              <w:rPr>
                <w:rFonts w:ascii="Times New Roman" w:hAnsi="Times New Roman" w:cs="Times New Roman"/>
                <w:sz w:val="22"/>
                <w:szCs w:val="22"/>
              </w:rPr>
              <w:t>Улучшение материально-технических условий труда для работников Фонда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Создание благоприятных условий труда для работников Фонда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 202</w:t>
            </w:r>
            <w:r w:rsidRPr="00DB783C">
              <w:rPr>
                <w:rFonts w:ascii="Times New Roman" w:hAnsi="Times New Roman" w:cs="Times New Roman"/>
                <w:lang w:val="kk-KZ"/>
              </w:rPr>
              <w:t>1</w:t>
            </w:r>
            <w:r w:rsidRPr="00DB783C">
              <w:rPr>
                <w:rFonts w:ascii="Times New Roman" w:hAnsi="Times New Roman" w:cs="Times New Roman"/>
              </w:rPr>
              <w:t xml:space="preserve"> г. проведены </w:t>
            </w:r>
            <w:r w:rsidRPr="00DB783C">
              <w:rPr>
                <w:rFonts w:ascii="Times New Roman" w:hAnsi="Times New Roman" w:cs="Times New Roman"/>
                <w:lang w:val="kk-KZ"/>
              </w:rPr>
              <w:t>текущие</w:t>
            </w:r>
            <w:r w:rsidRPr="00DB783C">
              <w:rPr>
                <w:rFonts w:ascii="Times New Roman" w:hAnsi="Times New Roman" w:cs="Times New Roman"/>
              </w:rPr>
              <w:t xml:space="preserve"> ремонтные работы помещений зданий головного офиса. Созданы благоприятные условия труда для сотрудников Фонда.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Совместно с АО «НУХ «</w:t>
            </w:r>
            <w:proofErr w:type="spellStart"/>
            <w:r w:rsidRPr="00DB783C">
              <w:rPr>
                <w:rFonts w:ascii="Times New Roman" w:hAnsi="Times New Roman" w:cs="Times New Roman"/>
              </w:rPr>
              <w:t>Байтерек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» проведение ежегодного исследования вовлеченности и удовлетворенности персонала и принятие соответствующих мер по улучшению </w:t>
            </w:r>
            <w:r w:rsidRPr="00DB783C">
              <w:rPr>
                <w:rFonts w:ascii="Times New Roman" w:hAnsi="Times New Roman" w:cs="Times New Roman"/>
              </w:rPr>
              <w:lastRenderedPageBreak/>
              <w:t>показателей «Степень вовлеченности персонала» и «Степень удовлетворенности персонала»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Результаты исследования в виде отчета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Ежегодно, раз в год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Оценка удовлетворенности персонала с целью улучшения их условий труда и привлечения </w:t>
            </w:r>
            <w:r w:rsidRPr="00DB783C">
              <w:rPr>
                <w:rFonts w:ascii="Times New Roman" w:hAnsi="Times New Roman" w:cs="Times New Roman"/>
              </w:rPr>
              <w:lastRenderedPageBreak/>
              <w:t>(удержания в коллективе) лучших работников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lastRenderedPageBreak/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Оценка уровня вовлеченности персонала была </w:t>
            </w:r>
            <w:proofErr w:type="gramStart"/>
            <w:r w:rsidRPr="00DB783C">
              <w:rPr>
                <w:rFonts w:ascii="Times New Roman" w:hAnsi="Times New Roman" w:cs="Times New Roman"/>
              </w:rPr>
              <w:t>проведена  независимыми</w:t>
            </w:r>
            <w:proofErr w:type="gramEnd"/>
            <w:r w:rsidRPr="00DB783C">
              <w:rPr>
                <w:rFonts w:ascii="Times New Roman" w:hAnsi="Times New Roman" w:cs="Times New Roman"/>
              </w:rPr>
              <w:t xml:space="preserve"> </w:t>
            </w:r>
            <w:r w:rsidRPr="00DB783C">
              <w:rPr>
                <w:rFonts w:ascii="Times New Roman" w:hAnsi="Times New Roman" w:cs="Times New Roman"/>
              </w:rPr>
              <w:lastRenderedPageBreak/>
              <w:t>консультантами для всех работников АО «НУХ «</w:t>
            </w:r>
            <w:proofErr w:type="spellStart"/>
            <w:r w:rsidRPr="00DB783C">
              <w:rPr>
                <w:rFonts w:ascii="Times New Roman" w:hAnsi="Times New Roman" w:cs="Times New Roman"/>
              </w:rPr>
              <w:t>Байтерек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» в сентябре </w:t>
            </w:r>
            <w:r>
              <w:rPr>
                <w:rFonts w:ascii="Times New Roman" w:hAnsi="Times New Roman" w:cs="Times New Roman"/>
                <w:lang w:val="kk-KZ"/>
              </w:rPr>
              <w:t>2021</w:t>
            </w:r>
            <w:r w:rsidRPr="00DB783C">
              <w:rPr>
                <w:rFonts w:ascii="Times New Roman" w:hAnsi="Times New Roman" w:cs="Times New Roman"/>
              </w:rPr>
              <w:t xml:space="preserve"> года. Агрегированное значение уровня вовлеченности и удовлетворенности работников </w:t>
            </w:r>
            <w:proofErr w:type="gramStart"/>
            <w:r w:rsidRPr="00DB783C">
              <w:rPr>
                <w:rFonts w:ascii="Times New Roman" w:hAnsi="Times New Roman" w:cs="Times New Roman"/>
              </w:rPr>
              <w:t>Фонда  составило</w:t>
            </w:r>
            <w:proofErr w:type="gramEnd"/>
            <w:r w:rsidRPr="00DB783C">
              <w:rPr>
                <w:rFonts w:ascii="Times New Roman" w:hAnsi="Times New Roman" w:cs="Times New Roman"/>
              </w:rPr>
              <w:t xml:space="preserve"> 0,71%. Данный показатель попадает в зону позитивной вовлеченности (уровень вовлеченности выше среднего).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Организация корпоративного внутреннего обучения с целью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Обучающие мероприятия, при наличии средств в бюджете Фонда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Улучшение корпоративной культуры, создание сплоченной команды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 2021 г. были организованы и проведены 2 тренинга по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:    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1. Тренинг по укреплению корпоративной культуры: Кадровый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профайлинг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.   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2. Тренинг «Развитие управленческих и коммуникативных навыков».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Разработка Плана обучения работников АО «Фонд развития предпринимательства «Даму»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Утвержденный План обучения работников АО «Фонд развития предпринимательства «Даму»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Планирование профессионального развития персонала в соответствии с индивидуальными потребностями каждого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Решением Комитета по кадровой политике от 30.11.2020 года, протокол № ККП 63-2020 утверждён План обучения и развития </w:t>
            </w:r>
            <w:r w:rsidRPr="00DB783C">
              <w:rPr>
                <w:rFonts w:ascii="Times New Roman" w:hAnsi="Times New Roman" w:cs="Times New Roman"/>
              </w:rPr>
              <w:lastRenderedPageBreak/>
              <w:t>работников АО «Фонд развития предпринимательства «Даму» на 2021 г.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Организация проведения тестирования новых сотрудников Фонда на знание Кодекса деловой этики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Обучение новых сотрудников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>Каждый вновь принятый работник проходит «Адаптационный курс для новых работников» включающий в себя ряд ВНД обязательных к ознакомлению. Информация изучается по блокам, после изучения каждого блока для работников проводится тестирование. Вопросы на знание Кодекса деловой этики включены в Адаптационный курс.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Привлечение молодых специалистов, студентов ВУЗов на прохождение практики, стажировки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Практика, стажировка студентов ВУЗов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Краткосрочное профессиональное обучение молодых специалистов и студентов ВУЗов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 2021 г. количество молодых специалистов, прошедших практику/стажировку в Фонде, составило 15 человек.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DB783C" w:rsidRPr="00DB783C" w:rsidRDefault="00DB783C" w:rsidP="00DB783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Развитие сотрудников Фонда посредством обмена опытом с </w:t>
            </w:r>
            <w:r w:rsidRPr="00DB783C">
              <w:rPr>
                <w:rFonts w:ascii="Times New Roman" w:hAnsi="Times New Roman" w:cs="Times New Roman"/>
              </w:rPr>
              <w:lastRenderedPageBreak/>
              <w:t>зарубежными компаниями/организациями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lastRenderedPageBreak/>
              <w:t>ДЗиМО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DB783C">
              <w:rPr>
                <w:rFonts w:ascii="Times New Roman" w:hAnsi="Times New Roman" w:cs="Times New Roman"/>
              </w:rPr>
              <w:t xml:space="preserve">Международные командировки с целью изучения </w:t>
            </w:r>
            <w:r w:rsidRPr="00DB783C">
              <w:rPr>
                <w:rFonts w:ascii="Times New Roman" w:hAnsi="Times New Roman" w:cs="Times New Roman"/>
              </w:rPr>
              <w:lastRenderedPageBreak/>
              <w:t xml:space="preserve">необходимого международного опыта для достижения задач Фонда, закрепленных Стратегией развития Фонда 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Del="00875A95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r w:rsidRPr="00DB783C">
              <w:rPr>
                <w:rFonts w:ascii="Times New Roman" w:hAnsi="Times New Roman" w:cs="Times New Roman"/>
              </w:rPr>
              <w:lastRenderedPageBreak/>
              <w:t>потребностями и стратегическими задачами Фонда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lastRenderedPageBreak/>
              <w:t xml:space="preserve">Профессиональное развитие персонала </w:t>
            </w:r>
            <w:r w:rsidRPr="00DB783C">
              <w:rPr>
                <w:rFonts w:ascii="Times New Roman" w:hAnsi="Times New Roman" w:cs="Times New Roman"/>
              </w:rPr>
              <w:lastRenderedPageBreak/>
              <w:t>посредством изучения международного опыта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lastRenderedPageBreak/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1. В соответствии с решением Комитета по </w:t>
            </w:r>
            <w:r w:rsidRPr="00DB783C">
              <w:rPr>
                <w:rFonts w:ascii="Times New Roman" w:hAnsi="Times New Roman" w:cs="Times New Roman"/>
              </w:rPr>
              <w:lastRenderedPageBreak/>
              <w:t xml:space="preserve">кадровой политике АО «Фонд развития предпринимательства «Даму» от 09 января 2020 г. протокол ККП № 02-2020г. работники Фонда в период с 3 по 6 февраля 2020 г. были направлены на зарубежную стажировку в Польское агентство по развитию предпринимательства (Польша). Во время стажировки группа ознакомилась с работой Центра развития МСП, Академией ПАРП, изучила опыт поддержки МСП, а также поближе познакомилась с финансовыми инструментами поддержки предпринимателей в области гарантирования, кредитного страхования. По итогам стажировки данной группой были выработаны и представлены членам ККП предложения для дальнейшей их реализации в Фонде (Решение </w:t>
            </w:r>
            <w:r w:rsidRPr="00DB783C">
              <w:rPr>
                <w:rFonts w:ascii="Times New Roman" w:hAnsi="Times New Roman" w:cs="Times New Roman"/>
              </w:rPr>
              <w:lastRenderedPageBreak/>
              <w:t>Комитета по кадровой политике АО «Фонд развития предпринимательства «Даму» от 05 марта 2020 года протокол ККП № 15-2020).</w:t>
            </w:r>
          </w:p>
          <w:p w:rsidR="00DB783C" w:rsidRPr="00DB783C" w:rsidRDefault="00DB783C" w:rsidP="00DB783C">
            <w:pPr>
              <w:pStyle w:val="a7"/>
              <w:contextualSpacing/>
              <w:jc w:val="both"/>
              <w:rPr>
                <w:sz w:val="22"/>
                <w:szCs w:val="22"/>
              </w:rPr>
            </w:pPr>
            <w:r w:rsidRPr="00DB783C">
              <w:rPr>
                <w:sz w:val="22"/>
                <w:szCs w:val="22"/>
              </w:rPr>
              <w:t xml:space="preserve">2) В период с 02 по 05 февраля Председатель Правления </w:t>
            </w:r>
            <w:proofErr w:type="spellStart"/>
            <w:r w:rsidRPr="00DB783C">
              <w:rPr>
                <w:sz w:val="22"/>
                <w:szCs w:val="22"/>
              </w:rPr>
              <w:t>Бурибаева</w:t>
            </w:r>
            <w:proofErr w:type="spellEnd"/>
            <w:r w:rsidRPr="00DB783C">
              <w:rPr>
                <w:sz w:val="22"/>
                <w:szCs w:val="22"/>
              </w:rPr>
              <w:t xml:space="preserve"> Г.А. и </w:t>
            </w:r>
            <w:proofErr w:type="gramStart"/>
            <w:r w:rsidRPr="00DB783C">
              <w:rPr>
                <w:sz w:val="22"/>
                <w:szCs w:val="22"/>
              </w:rPr>
              <w:t>Управляющий  директор</w:t>
            </w:r>
            <w:proofErr w:type="gramEnd"/>
            <w:r w:rsidRPr="00DB783C">
              <w:rPr>
                <w:sz w:val="22"/>
                <w:szCs w:val="22"/>
              </w:rPr>
              <w:t xml:space="preserve"> </w:t>
            </w:r>
            <w:proofErr w:type="spellStart"/>
            <w:r w:rsidRPr="00DB783C">
              <w:rPr>
                <w:sz w:val="22"/>
                <w:szCs w:val="22"/>
              </w:rPr>
              <w:t>Сарсенгалиева</w:t>
            </w:r>
            <w:proofErr w:type="spellEnd"/>
            <w:r w:rsidRPr="00DB783C">
              <w:rPr>
                <w:sz w:val="22"/>
                <w:szCs w:val="22"/>
              </w:rPr>
              <w:t xml:space="preserve"> А.А. прошли стажировку в </w:t>
            </w:r>
            <w:proofErr w:type="spellStart"/>
            <w:r w:rsidRPr="00DB783C">
              <w:rPr>
                <w:sz w:val="22"/>
                <w:szCs w:val="22"/>
              </w:rPr>
              <w:t>Credit</w:t>
            </w:r>
            <w:proofErr w:type="spellEnd"/>
            <w:r w:rsidRPr="00DB783C">
              <w:rPr>
                <w:sz w:val="22"/>
                <w:szCs w:val="22"/>
              </w:rPr>
              <w:t xml:space="preserve"> </w:t>
            </w:r>
            <w:proofErr w:type="spellStart"/>
            <w:r w:rsidRPr="00DB783C">
              <w:rPr>
                <w:sz w:val="22"/>
                <w:szCs w:val="22"/>
              </w:rPr>
              <w:t>Suisse</w:t>
            </w:r>
            <w:proofErr w:type="spellEnd"/>
            <w:r w:rsidRPr="00DB783C">
              <w:rPr>
                <w:sz w:val="22"/>
                <w:szCs w:val="22"/>
              </w:rPr>
              <w:t xml:space="preserve"> (Швейцария).</w:t>
            </w:r>
          </w:p>
          <w:p w:rsidR="00DB783C" w:rsidRPr="00DB783C" w:rsidRDefault="00DB783C" w:rsidP="00DB783C">
            <w:pPr>
              <w:pStyle w:val="a7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DB783C">
              <w:rPr>
                <w:sz w:val="22"/>
                <w:szCs w:val="22"/>
              </w:rPr>
              <w:t>Дальнейшая работа по организации международных стажировок приостановлена в связи с неустойчивой эпидемиологической обстановкой в стране и в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B783C">
              <w:rPr>
                <w:sz w:val="22"/>
                <w:szCs w:val="22"/>
              </w:rPr>
              <w:t>мире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783C">
              <w:rPr>
                <w:rFonts w:ascii="Times New Roman" w:hAnsi="Times New Roman" w:cs="Times New Roman"/>
              </w:rPr>
              <w:t>11.12.2020г. проведено обучение сотрудников партнером Фонда ПРООН по «зеленым проектам» (40 сотрудников Фонда).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</w:rPr>
              <w:t xml:space="preserve">4) 12 </w:t>
            </w:r>
            <w:r w:rsidRPr="00DB783C">
              <w:rPr>
                <w:rFonts w:ascii="Times New Roman" w:hAnsi="Times New Roman" w:cs="Times New Roman"/>
                <w:lang w:val="kk-KZ"/>
              </w:rPr>
              <w:t xml:space="preserve">марта 2021 года сотрудники Фонда приняли участие в семинаре на тему «Принципы Бусидо –Ваша </w:t>
            </w:r>
            <w:r w:rsidRPr="00DB783C">
              <w:rPr>
                <w:rFonts w:ascii="Times New Roman" w:hAnsi="Times New Roman" w:cs="Times New Roman"/>
                <w:lang w:val="kk-KZ"/>
              </w:rPr>
              <w:lastRenderedPageBreak/>
              <w:t>победа в переговорах», организованной Японским Центром развития человеческих ресурсов.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 xml:space="preserve">5)16-17.09.2021 года совместно с АБР проведен семинар </w:t>
            </w:r>
            <w:r w:rsidRPr="00DB783C">
              <w:rPr>
                <w:rFonts w:ascii="Times New Roman" w:hAnsi="Times New Roman" w:cs="Times New Roman"/>
                <w:lang w:val="en-US"/>
              </w:rPr>
              <w:t>E</w:t>
            </w:r>
            <w:r w:rsidRPr="00DB783C">
              <w:rPr>
                <w:rFonts w:ascii="Times New Roman" w:hAnsi="Times New Roman" w:cs="Times New Roman"/>
              </w:rPr>
              <w:t>&amp;</w:t>
            </w:r>
            <w:r w:rsidRPr="00DB783C">
              <w:rPr>
                <w:rFonts w:ascii="Times New Roman" w:hAnsi="Times New Roman" w:cs="Times New Roman"/>
                <w:lang w:val="en-US"/>
              </w:rPr>
              <w:t>Y</w:t>
            </w:r>
            <w:r w:rsidRPr="00DB783C">
              <w:rPr>
                <w:rFonts w:ascii="Times New Roman" w:hAnsi="Times New Roman" w:cs="Times New Roman"/>
              </w:rPr>
              <w:t xml:space="preserve"> </w:t>
            </w:r>
            <w:r w:rsidRPr="00DB783C">
              <w:rPr>
                <w:rFonts w:ascii="Times New Roman" w:hAnsi="Times New Roman" w:cs="Times New Roman"/>
                <w:lang w:val="kk-KZ"/>
              </w:rPr>
              <w:t>по скоринговой модели для работников Фонда и партнерских МФО.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 xml:space="preserve">6) 28-29.09.2021 года состоялся семинар для работников Фонда по исламскому финансированию от </w:t>
            </w:r>
            <w:r w:rsidRPr="00DB783C">
              <w:rPr>
                <w:rFonts w:ascii="Times New Roman" w:hAnsi="Times New Roman" w:cs="Times New Roman"/>
                <w:lang w:val="en-US"/>
              </w:rPr>
              <w:t>IPC</w:t>
            </w:r>
          </w:p>
        </w:tc>
      </w:tr>
      <w:tr w:rsidR="00DB783C" w:rsidRPr="00E816F0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Изучение международного опыта по вопросам устойчивого развития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</w:t>
            </w:r>
            <w:r w:rsidRPr="00DB783C">
              <w:rPr>
                <w:rFonts w:ascii="Times New Roman" w:hAnsi="Times New Roman" w:cs="Times New Roman"/>
                <w:lang w:val="kk-KZ"/>
              </w:rPr>
              <w:t>ЗиМО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Сравнительный анализ, рассмотренный Правлением Фонда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4B1FE8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783C" w:rsidRPr="00DB783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Возможность применения международного опыта 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>Анализ международного опыта по вопросам устойчивого развития был представлен Правлению и принять к сведению. Выписка из протокола заседания №43/2021 от 04.06.2021 г.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 xml:space="preserve">31.03.2021 проведена конференция с зарубежными финансовыми организациями на тему устойчивого развития. Участие приняли 18 организаций, доложились 6 </w:t>
            </w:r>
            <w:r w:rsidRPr="00DB783C">
              <w:rPr>
                <w:rFonts w:ascii="Times New Roman" w:hAnsi="Times New Roman" w:cs="Times New Roman"/>
                <w:lang w:val="kk-KZ"/>
              </w:rPr>
              <w:lastRenderedPageBreak/>
              <w:t>спикеров и поделились своим опытом по ЦУР (ПРООН, USAID Future Growth Initiatives, ООН-Женщины Казахстан, ЕАБР, GEFF, USAID Safe Migration in Central Asia).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Ознакомление новых сотрудников Фонда с требованиями охраны труда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СБ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АД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Ознакомление работников посредством СЭД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На постоянной основе 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Обеспечение безопасности труда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 рамках реализации данного пункта Плана Службой безопасности в течении 2021 г. проведены 96 «вводных» инструктажей по технике и пожарной безопасности, охране труда в отношении вновь принятых на работу сотрудников и временно пребывающих в ГО граждан (работники с испытательным сроком, монтажники, строители и т.д.).  Проведенные инструктажи зафиксированы в специальном Журнале. 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Внесение предложений по созданию в Фонде обучающего </w:t>
            </w:r>
            <w:proofErr w:type="spellStart"/>
            <w:r w:rsidRPr="00DB783C">
              <w:rPr>
                <w:rFonts w:ascii="Times New Roman" w:hAnsi="Times New Roman" w:cs="Times New Roman"/>
              </w:rPr>
              <w:t>online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курса/раздела в одном из курсов на тему устойчивого развития для предпринимателей 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ДКС, ДСАКУ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>Обучающий курс (</w:t>
            </w:r>
            <w:r w:rsidRPr="00DB783C">
              <w:rPr>
                <w:rFonts w:ascii="Times New Roman" w:hAnsi="Times New Roman" w:cs="Times New Roman"/>
                <w:lang w:val="en-US"/>
              </w:rPr>
              <w:t>online</w:t>
            </w:r>
            <w:r w:rsidRPr="00DB78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>4 кв. 2020 г.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Реализация социальных программ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 4 кв.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783C">
              <w:rPr>
                <w:rFonts w:ascii="Times New Roman" w:hAnsi="Times New Roman" w:cs="Times New Roman"/>
              </w:rPr>
              <w:t xml:space="preserve">2020 г.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ДКСиРР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совместно с ДСАКУ разработан курс на тему «Устойчивое развитие для </w:t>
            </w:r>
            <w:r w:rsidRPr="00DB783C">
              <w:rPr>
                <w:rFonts w:ascii="Times New Roman" w:hAnsi="Times New Roman" w:cs="Times New Roman"/>
              </w:rPr>
              <w:lastRenderedPageBreak/>
              <w:t>предпринимателей» и размещен на платформе дистанционного обучения Фонда «Даму».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Привлечение людей с инвалидностью к работе в Фонде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ДРП, СП/РФ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Заключение трудовых договоров, договоров закупок и услуг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Реализация социальных программ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 2021 г. в Фонде работало 3 работника с инвалидностью.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Предоставление в аренду офисных помещений для организаций/лиц с инвалидностью на льготных условиях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Заключение договоров аренды 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По мере поступления и рассмотрения обращений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Социальная поддержка организаций/лиц с инвалидностью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Согласно Договору № </w:t>
            </w:r>
            <w:r w:rsidRPr="00DB783C">
              <w:rPr>
                <w:rFonts w:ascii="Times New Roman" w:hAnsi="Times New Roman" w:cs="Times New Roman"/>
                <w:lang w:val="kk-KZ"/>
              </w:rPr>
              <w:t>37000640</w:t>
            </w:r>
            <w:r w:rsidRPr="00DB783C">
              <w:rPr>
                <w:rFonts w:ascii="Times New Roman" w:hAnsi="Times New Roman" w:cs="Times New Roman"/>
              </w:rPr>
              <w:t xml:space="preserve"> об аренде нежилых помещений от 01.1</w:t>
            </w:r>
            <w:r w:rsidRPr="00DB783C">
              <w:rPr>
                <w:rFonts w:ascii="Times New Roman" w:hAnsi="Times New Roman" w:cs="Times New Roman"/>
                <w:lang w:val="kk-KZ"/>
              </w:rPr>
              <w:t>1</w:t>
            </w:r>
            <w:r w:rsidRPr="00DB783C">
              <w:rPr>
                <w:rFonts w:ascii="Times New Roman" w:hAnsi="Times New Roman" w:cs="Times New Roman"/>
              </w:rPr>
              <w:t xml:space="preserve">.2020 года, Фонд предоставляет в аренду офисное помещение с общей площадью 67,1 </w:t>
            </w:r>
            <w:proofErr w:type="spellStart"/>
            <w:r w:rsidRPr="00DB783C">
              <w:rPr>
                <w:rFonts w:ascii="Times New Roman" w:hAnsi="Times New Roman" w:cs="Times New Roman"/>
              </w:rPr>
              <w:t>кв.м</w:t>
            </w:r>
            <w:proofErr w:type="spellEnd"/>
            <w:r w:rsidRPr="00DB783C">
              <w:rPr>
                <w:rFonts w:ascii="Times New Roman" w:hAnsi="Times New Roman" w:cs="Times New Roman"/>
              </w:rPr>
              <w:t xml:space="preserve"> ОО «Ассоциация женщин с инвалидностью «</w:t>
            </w:r>
            <w:proofErr w:type="spellStart"/>
            <w:r w:rsidRPr="00DB783C">
              <w:rPr>
                <w:rFonts w:ascii="Times New Roman" w:hAnsi="Times New Roman" w:cs="Times New Roman"/>
              </w:rPr>
              <w:t>Шырак</w:t>
            </w:r>
            <w:proofErr w:type="spellEnd"/>
            <w:r w:rsidRPr="00DB783C">
              <w:rPr>
                <w:rFonts w:ascii="Times New Roman" w:hAnsi="Times New Roman" w:cs="Times New Roman"/>
              </w:rPr>
              <w:t>»</w:t>
            </w:r>
            <w:r w:rsidRPr="00DB783C">
              <w:rPr>
                <w:rFonts w:ascii="Times New Roman" w:hAnsi="Times New Roman" w:cs="Times New Roman"/>
                <w:lang w:val="kk-KZ"/>
              </w:rPr>
              <w:t xml:space="preserve"> по 30.09.2021 г</w:t>
            </w:r>
            <w:r w:rsidRPr="00DB783C">
              <w:rPr>
                <w:rFonts w:ascii="Times New Roman" w:hAnsi="Times New Roman" w:cs="Times New Roman"/>
              </w:rPr>
              <w:t>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Оказание адресной помощи на решение социальных проблем и (или) поддержку уязвимых социальных групп, а также конкретных людей, оказавшихся в трудных жизненных обстоятельствах (в </w:t>
            </w:r>
            <w:proofErr w:type="spellStart"/>
            <w:r w:rsidRPr="00DB783C">
              <w:rPr>
                <w:rFonts w:ascii="Times New Roman" w:hAnsi="Times New Roman" w:cs="Times New Roman"/>
              </w:rPr>
              <w:t>т.ч</w:t>
            </w:r>
            <w:proofErr w:type="spellEnd"/>
            <w:r w:rsidRPr="00DB783C">
              <w:rPr>
                <w:rFonts w:ascii="Times New Roman" w:hAnsi="Times New Roman" w:cs="Times New Roman"/>
              </w:rPr>
              <w:t>. лечение)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Сотрудники Фонда, 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адресной помощи при наличии заявок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благотворительности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>Департаментом по развитию персонала в декабре 2021 года был организован сбор средств в Головном офисе для закупа новогодних подарков детям из детских домов и малообеспеченных семей.</w:t>
            </w:r>
          </w:p>
          <w:p w:rsidR="00DB783C" w:rsidRPr="00DB783C" w:rsidRDefault="00DB783C" w:rsidP="00DB78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 xml:space="preserve">Общая сумма собранных средств составила 80 000 тенге. На данную сумму </w:t>
            </w:r>
            <w:r w:rsidRPr="00DB783C">
              <w:rPr>
                <w:rFonts w:ascii="Times New Roman" w:hAnsi="Times New Roman" w:cs="Times New Roman"/>
                <w:lang w:val="kk-KZ"/>
              </w:rPr>
              <w:lastRenderedPageBreak/>
              <w:t>были закуплены и развезены детям из малообеспеченных семей 20 новогодних подарков.</w:t>
            </w: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адресной помощи ветеранам ВОВ в честь Дня Победы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Сотрудники Фонда, 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адресной помощи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благотворительности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  <w:lang w:val="kk-KZ"/>
              </w:rPr>
              <w:t>Работниками Фонда был организован сбор денежных средств и оказана адресная помощь 10 ветеранам Великой Отечественной войны</w:t>
            </w:r>
            <w:r w:rsidRPr="00DB783C">
              <w:rPr>
                <w:rFonts w:ascii="Times New Roman" w:hAnsi="Times New Roman" w:cs="Times New Roman"/>
              </w:rPr>
              <w:t>, ветеранам труда и детям войны в виде продуктовых корзин.</w:t>
            </w:r>
          </w:p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83C" w:rsidRPr="00DB783C" w:rsidTr="00D84A25">
        <w:tc>
          <w:tcPr>
            <w:tcW w:w="896" w:type="dxa"/>
          </w:tcPr>
          <w:p w:rsidR="00DB783C" w:rsidRPr="00DB783C" w:rsidRDefault="00DB783C" w:rsidP="00DB783C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Проведение в Фонде добровольной акции «День Донора»</w:t>
            </w:r>
          </w:p>
        </w:tc>
        <w:tc>
          <w:tcPr>
            <w:tcW w:w="1417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Сотрудники Фонда, ДРП</w:t>
            </w:r>
          </w:p>
        </w:tc>
        <w:tc>
          <w:tcPr>
            <w:tcW w:w="2268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Сдача крови</w:t>
            </w:r>
          </w:p>
        </w:tc>
        <w:tc>
          <w:tcPr>
            <w:tcW w:w="1559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DB783C" w:rsidRPr="00DB783C" w:rsidRDefault="00DB783C" w:rsidP="00DB7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Оказание благотворительности</w:t>
            </w:r>
          </w:p>
        </w:tc>
        <w:tc>
          <w:tcPr>
            <w:tcW w:w="2835" w:type="dxa"/>
          </w:tcPr>
          <w:p w:rsidR="004B1FE8" w:rsidRPr="004B1FE8" w:rsidRDefault="004B1FE8" w:rsidP="004B1FE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B1FE8">
              <w:rPr>
                <w:rFonts w:ascii="Times New Roman" w:hAnsi="Times New Roman" w:cs="Times New Roman"/>
                <w:b/>
                <w:lang w:val="kk-KZ"/>
              </w:rPr>
              <w:t>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1FE8">
              <w:rPr>
                <w:rFonts w:ascii="Times New Roman" w:hAnsi="Times New Roman" w:cs="Times New Roman"/>
                <w:b/>
                <w:lang w:val="kk-KZ"/>
              </w:rPr>
              <w:t>ИСПОЛНЕНО</w:t>
            </w:r>
          </w:p>
          <w:p w:rsidR="00DB783C" w:rsidRDefault="00DB783C" w:rsidP="00DB7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83C">
              <w:rPr>
                <w:rFonts w:ascii="Times New Roman" w:hAnsi="Times New Roman" w:cs="Times New Roman"/>
              </w:rPr>
              <w:t>В связи со сложной эпидемиологической ситуацией в РК данная акция в 2021 году не проводилась.</w:t>
            </w:r>
          </w:p>
          <w:p w:rsidR="00DB783C" w:rsidRPr="00DB783C" w:rsidRDefault="00DB783C" w:rsidP="00E816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</w:rPr>
      </w:pP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</w:rPr>
      </w:pPr>
      <w:r w:rsidRPr="00DB783C">
        <w:rPr>
          <w:rFonts w:ascii="Times New Roman" w:hAnsi="Times New Roman" w:cs="Times New Roman"/>
        </w:rPr>
        <w:t>Сокращения и обозначения: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</w:rPr>
      </w:pPr>
      <w:r w:rsidRPr="00DB783C">
        <w:rPr>
          <w:rFonts w:ascii="Times New Roman" w:hAnsi="Times New Roman" w:cs="Times New Roman"/>
        </w:rPr>
        <w:t>АД – Административный департамент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</w:rPr>
      </w:pPr>
      <w:r w:rsidRPr="00DB783C">
        <w:rPr>
          <w:rFonts w:ascii="Times New Roman" w:hAnsi="Times New Roman" w:cs="Times New Roman"/>
        </w:rPr>
        <w:t>СБ – Служба безопасности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</w:rPr>
      </w:pPr>
      <w:r w:rsidRPr="00DB783C">
        <w:rPr>
          <w:rFonts w:ascii="Times New Roman" w:hAnsi="Times New Roman" w:cs="Times New Roman"/>
        </w:rPr>
        <w:t>ДБТ – Департамент бизнес-технологий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</w:rPr>
      </w:pPr>
      <w:r w:rsidRPr="00DB783C">
        <w:rPr>
          <w:rFonts w:ascii="Times New Roman" w:hAnsi="Times New Roman" w:cs="Times New Roman"/>
        </w:rPr>
        <w:t xml:space="preserve">ДКС – Департамент клиентского сервиса 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</w:rPr>
      </w:pPr>
      <w:r w:rsidRPr="00DB783C">
        <w:rPr>
          <w:rFonts w:ascii="Times New Roman" w:hAnsi="Times New Roman" w:cs="Times New Roman"/>
        </w:rPr>
        <w:t>ДРП – Департамент по развитию персонала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DB783C">
        <w:rPr>
          <w:rFonts w:ascii="Times New Roman" w:hAnsi="Times New Roman" w:cs="Times New Roman"/>
        </w:rPr>
        <w:t>ДЗи</w:t>
      </w:r>
      <w:proofErr w:type="spellEnd"/>
      <w:r w:rsidRPr="00DB783C">
        <w:rPr>
          <w:rFonts w:ascii="Times New Roman" w:hAnsi="Times New Roman" w:cs="Times New Roman"/>
          <w:lang w:val="kk-KZ"/>
        </w:rPr>
        <w:t xml:space="preserve">МО </w:t>
      </w:r>
      <w:r w:rsidRPr="00DB783C">
        <w:rPr>
          <w:rFonts w:ascii="Times New Roman" w:hAnsi="Times New Roman" w:cs="Times New Roman"/>
        </w:rPr>
        <w:t xml:space="preserve">– </w:t>
      </w:r>
      <w:r w:rsidRPr="00DB783C">
        <w:rPr>
          <w:rFonts w:ascii="Times New Roman" w:hAnsi="Times New Roman" w:cs="Times New Roman"/>
          <w:lang w:val="kk-KZ"/>
        </w:rPr>
        <w:t>Департамент заимствования и международных отношений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B783C">
        <w:rPr>
          <w:rFonts w:ascii="Times New Roman" w:hAnsi="Times New Roman" w:cs="Times New Roman"/>
          <w:lang w:val="kk-KZ"/>
        </w:rPr>
        <w:t>ДПИ – Департамент программных инструментов</w:t>
      </w:r>
    </w:p>
    <w:p w:rsidR="00DB783C" w:rsidRPr="00DB783C" w:rsidRDefault="00DB783C" w:rsidP="00DB783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B783C">
        <w:rPr>
          <w:rFonts w:ascii="Times New Roman" w:hAnsi="Times New Roman" w:cs="Times New Roman"/>
          <w:lang w:val="kk-KZ"/>
        </w:rPr>
        <w:t>ДС – Департамент субсидирования</w:t>
      </w:r>
    </w:p>
    <w:p w:rsidR="00A11A48" w:rsidRPr="00DB783C" w:rsidRDefault="00DB783C" w:rsidP="00DB783C">
      <w:pPr>
        <w:rPr>
          <w:rFonts w:ascii="Times New Roman" w:hAnsi="Times New Roman" w:cs="Times New Roman"/>
        </w:rPr>
      </w:pPr>
      <w:r w:rsidRPr="00DB783C">
        <w:rPr>
          <w:rFonts w:ascii="Times New Roman" w:hAnsi="Times New Roman" w:cs="Times New Roman"/>
        </w:rPr>
        <w:lastRenderedPageBreak/>
        <w:t>СП/РФ – структурные подразделения, региональные филиалы</w:t>
      </w:r>
    </w:p>
    <w:sectPr w:rsidR="00A11A48" w:rsidRPr="00DB783C" w:rsidSect="00DB7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1318A"/>
    <w:multiLevelType w:val="hybridMultilevel"/>
    <w:tmpl w:val="04D83C42"/>
    <w:lvl w:ilvl="0" w:tplc="4BE60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64A60"/>
    <w:multiLevelType w:val="hybridMultilevel"/>
    <w:tmpl w:val="EC88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07DD3"/>
    <w:multiLevelType w:val="multilevel"/>
    <w:tmpl w:val="B734C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C"/>
    <w:rsid w:val="001B2F2E"/>
    <w:rsid w:val="004B1FE8"/>
    <w:rsid w:val="007F2962"/>
    <w:rsid w:val="00935700"/>
    <w:rsid w:val="00D522ED"/>
    <w:rsid w:val="00D87114"/>
    <w:rsid w:val="00DB783C"/>
    <w:rsid w:val="00E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0C47-FBA1-43C5-BF2B-81B5292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B7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B78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B78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annotation text"/>
    <w:basedOn w:val="a"/>
    <w:link w:val="a5"/>
    <w:uiPriority w:val="99"/>
    <w:unhideWhenUsed/>
    <w:rsid w:val="00DB78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B783C"/>
    <w:rPr>
      <w:rFonts w:eastAsiaTheme="minorEastAsi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783C"/>
    <w:pPr>
      <w:ind w:left="720"/>
      <w:contextualSpacing/>
    </w:pPr>
  </w:style>
  <w:style w:type="character" w:customStyle="1" w:styleId="s1">
    <w:name w:val="s1"/>
    <w:basedOn w:val="a0"/>
    <w:rsid w:val="00DB783C"/>
  </w:style>
  <w:style w:type="paragraph" w:styleId="a7">
    <w:name w:val="Normal (Web)"/>
    <w:basedOn w:val="a"/>
    <w:uiPriority w:val="99"/>
    <w:semiHidden/>
    <w:unhideWhenUsed/>
    <w:rsid w:val="00DB78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Сейтжапаровна Абдамбаева</dc:creator>
  <cp:keywords/>
  <dc:description/>
  <cp:lastModifiedBy>Айгуль Сейтжапаровна Абдамбаева</cp:lastModifiedBy>
  <cp:revision>2</cp:revision>
  <dcterms:created xsi:type="dcterms:W3CDTF">2022-06-30T05:36:00Z</dcterms:created>
  <dcterms:modified xsi:type="dcterms:W3CDTF">2022-06-30T05:36:00Z</dcterms:modified>
</cp:coreProperties>
</file>